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36E2" w:rsidR="008536E2" w:rsidP="00632AD3" w:rsidRDefault="008536E2" w14:paraId="0DE3A69D" w14:textId="46DE415C">
      <w:pPr>
        <w:rPr>
          <w:color w:val="7030A0"/>
          <w:sz w:val="36"/>
          <w:szCs w:val="36"/>
        </w:rPr>
      </w:pPr>
      <w:r w:rsidRPr="0BF61786" w:rsidR="0BF61786">
        <w:rPr>
          <w:color w:val="7030A0"/>
          <w:sz w:val="36"/>
          <w:szCs w:val="36"/>
        </w:rPr>
        <w:t>6</w:t>
      </w:r>
      <w:r w:rsidRPr="0BF61786" w:rsidR="0BF61786">
        <w:rPr>
          <w:color w:val="7030A0"/>
          <w:sz w:val="36"/>
          <w:szCs w:val="36"/>
          <w:vertAlign w:val="superscript"/>
        </w:rPr>
        <w:t>Th</w:t>
      </w:r>
      <w:r w:rsidRPr="0BF61786" w:rsidR="0BF61786">
        <w:rPr>
          <w:color w:val="7030A0"/>
          <w:sz w:val="36"/>
          <w:szCs w:val="36"/>
        </w:rPr>
        <w:t xml:space="preserve"> Winchester Scout Group</w:t>
      </w:r>
    </w:p>
    <w:p w:rsidR="00E525E5" w:rsidP="00632AD3" w:rsidRDefault="008536E2" w14:paraId="2DB52D78" w14:textId="2E7623EF">
      <w:pPr>
        <w:rPr>
          <w:color w:val="7030A0"/>
          <w:sz w:val="36"/>
          <w:szCs w:val="36"/>
        </w:rPr>
      </w:pPr>
      <w:r w:rsidRPr="008536E2">
        <w:rPr>
          <w:color w:val="7030A0"/>
          <w:sz w:val="36"/>
          <w:szCs w:val="36"/>
        </w:rPr>
        <w:t>Youth Membership</w:t>
      </w:r>
      <w:r w:rsidR="00516032">
        <w:rPr>
          <w:color w:val="7030A0"/>
          <w:sz w:val="36"/>
          <w:szCs w:val="36"/>
        </w:rPr>
        <w:t xml:space="preserve"> and Moving on</w:t>
      </w:r>
      <w:r w:rsidRPr="008536E2">
        <w:rPr>
          <w:color w:val="7030A0"/>
          <w:sz w:val="36"/>
          <w:szCs w:val="36"/>
        </w:rPr>
        <w:t xml:space="preserve"> Policy</w:t>
      </w:r>
    </w:p>
    <w:p w:rsidRPr="00142C5C" w:rsidR="008C5E96" w:rsidP="0BF61786" w:rsidRDefault="008C5E96" w14:paraId="495BEF67" w14:textId="19F92D00">
      <w:pPr>
        <w:shd w:val="clear" w:color="auto" w:fill="FFFFFF" w:themeFill="background1"/>
        <w:spacing w:before="100" w:beforeAutospacing="on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BF61786" w:rsidR="0BF61786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The 6</w:t>
      </w:r>
      <w:r w:rsidRPr="0BF61786" w:rsidR="0BF61786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  <w:vertAlign w:val="superscript"/>
        </w:rPr>
        <w:t>th</w:t>
      </w:r>
      <w:r w:rsidRPr="0BF61786" w:rsidR="0BF61786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 Winchester Scout Group welcomes local children within Abbotts Barton &amp; Hyde.</w:t>
      </w:r>
    </w:p>
    <w:p w:rsidRPr="00142C5C" w:rsidR="000245CE" w:rsidP="0024667C" w:rsidRDefault="008C5E96" w14:paraId="5951EE15" w14:textId="66FC1091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142C5C">
        <w:rPr>
          <w:rFonts w:ascii="Nunito Sans" w:hAnsi="Nunito Sans" w:eastAsia="Times New Roman" w:cs="Times New Roman"/>
          <w:color w:val="404040"/>
          <w:sz w:val="24"/>
          <w:szCs w:val="24"/>
        </w:rPr>
        <w:t>A</w:t>
      </w:r>
      <w:r w:rsidRPr="00142C5C" w:rsidR="00F820D5">
        <w:rPr>
          <w:rFonts w:ascii="Nunito Sans" w:hAnsi="Nunito Sans" w:eastAsia="Times New Roman" w:cs="Times New Roman"/>
          <w:color w:val="404040"/>
          <w:sz w:val="24"/>
          <w:szCs w:val="24"/>
        </w:rPr>
        <w:t>dmission to any section within the Group is at the discretion of the Group Scout Leader (GSL)</w:t>
      </w:r>
      <w:r w:rsidRPr="00142C5C" w:rsidR="0024667C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and our policy is to try and balance the criteria given below and offer places that will maximise the benefits both to those joining the Group and existing members.</w:t>
      </w:r>
    </w:p>
    <w:p w:rsidRPr="00142C5C" w:rsidR="0024667C" w:rsidP="0024667C" w:rsidRDefault="0024667C" w14:paraId="526C2DD4" w14:textId="2289D5E0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142C5C">
        <w:rPr>
          <w:rFonts w:ascii="Nunito Sans" w:hAnsi="Nunito Sans" w:eastAsia="Times New Roman" w:cs="Times New Roman"/>
          <w:color w:val="404040"/>
          <w:sz w:val="24"/>
          <w:szCs w:val="24"/>
        </w:rPr>
        <w:t>The 6</w:t>
      </w:r>
      <w:r w:rsidRPr="00142C5C">
        <w:rPr>
          <w:rFonts w:ascii="Nunito Sans" w:hAnsi="Nunito Sans" w:eastAsia="Times New Roman" w:cs="Times New Roman"/>
          <w:color w:val="404040"/>
          <w:sz w:val="24"/>
          <w:szCs w:val="24"/>
          <w:vertAlign w:val="superscript"/>
        </w:rPr>
        <w:t>th</w:t>
      </w:r>
      <w:r w:rsidRPr="00142C5C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Winchester Group has more young people wishing to join than places available, especially Beaver age children.  To manage </w:t>
      </w:r>
      <w:r w:rsidRPr="00142C5C" w:rsidR="00142C5C">
        <w:rPr>
          <w:rFonts w:ascii="Nunito Sans" w:hAnsi="Nunito Sans" w:eastAsia="Times New Roman" w:cs="Times New Roman"/>
          <w:color w:val="404040"/>
          <w:sz w:val="24"/>
          <w:szCs w:val="24"/>
        </w:rPr>
        <w:t>this,</w:t>
      </w:r>
      <w:r w:rsidRPr="00142C5C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we have a Joining List.</w:t>
      </w:r>
    </w:p>
    <w:p w:rsidRPr="000245CE" w:rsidR="000245CE" w:rsidP="56681F75" w:rsidRDefault="000245CE" w14:paraId="04721CD3" w14:textId="59B688DF">
      <w:pPr>
        <w:shd w:val="clear" w:color="auto" w:fill="FFFFFF" w:themeFill="background1"/>
        <w:spacing w:before="100" w:beforeAutospacing="on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We will admit young people whose ages match those prescribed in The Scout Association Policy, Organisation &amp; Rules (</w:t>
      </w:r>
      <w:hyperlink r:id="Rafc2e42f30614cca">
        <w:r w:rsidRPr="56681F75" w:rsidR="56681F75">
          <w:rPr>
            <w:rStyle w:val="Hyperlink"/>
            <w:rFonts w:ascii="Nunito Sans" w:hAnsi="Nunito Sans" w:eastAsia="Times New Roman" w:cs="Times New Roman"/>
            <w:color w:val="00B0F0"/>
            <w:sz w:val="24"/>
            <w:szCs w:val="24"/>
          </w:rPr>
          <w:t>POR</w:t>
        </w:r>
      </w:hyperlink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) </w:t>
      </w:r>
      <w:proofErr w:type="gramStart"/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subject</w:t>
      </w:r>
      <w:proofErr w:type="gramEnd"/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 to the limits on size. We will record interest for places over and above these numbers and, whilst maintaining contact with the parents/carers of these children, endeavour, once the child has reached the required age, to allocate places based on the following priority order:</w:t>
      </w:r>
    </w:p>
    <w:p w:rsidRPr="00516032" w:rsidR="00516032" w:rsidP="56681F75" w:rsidRDefault="00516032" w14:paraId="67D770CC" w14:textId="43658C49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Families who volunteer as Group Trustee Board Members or Leaders.</w:t>
      </w:r>
    </w:p>
    <w:p w:rsidRPr="00516032" w:rsidR="00516032" w:rsidP="56681F75" w:rsidRDefault="00516032" w14:paraId="4F0F2ED4" w14:textId="1FF3CB6B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Families who actively volunteer in another Group or District roles.</w:t>
      </w:r>
    </w:p>
    <w:p w:rsidRPr="00516032" w:rsidR="00516032" w:rsidP="00516032" w:rsidRDefault="00516032" w14:paraId="14846A5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516032">
        <w:rPr>
          <w:rFonts w:ascii="Nunito Sans" w:hAnsi="Nunito Sans" w:eastAsia="Times New Roman" w:cs="Times New Roman"/>
          <w:color w:val="404040"/>
          <w:sz w:val="24"/>
          <w:szCs w:val="24"/>
        </w:rPr>
        <w:t>Inclusivity and demographic considerations.</w:t>
      </w:r>
    </w:p>
    <w:p w:rsidRPr="00516032" w:rsidR="00516032" w:rsidP="00516032" w:rsidRDefault="00516032" w14:paraId="36F1221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516032">
        <w:rPr>
          <w:rFonts w:ascii="Nunito Sans" w:hAnsi="Nunito Sans" w:eastAsia="Times New Roman" w:cs="Times New Roman"/>
          <w:color w:val="404040"/>
          <w:sz w:val="24"/>
          <w:szCs w:val="24"/>
        </w:rPr>
        <w:t>Succession of existing members within the Group.</w:t>
      </w:r>
    </w:p>
    <w:p w:rsidRPr="00516032" w:rsidR="00516032" w:rsidP="00516032" w:rsidRDefault="00516032" w14:paraId="5BB69271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516032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Special Cases, such as transfers from outside the Group or District. </w:t>
      </w:r>
    </w:p>
    <w:p w:rsidR="00516032" w:rsidP="002A20A2" w:rsidRDefault="00516032" w14:paraId="0A5693E8" w14:textId="59B70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5768D8">
        <w:rPr>
          <w:rFonts w:ascii="Nunito Sans" w:hAnsi="Nunito Sans" w:eastAsia="Times New Roman" w:cs="Times New Roman"/>
          <w:color w:val="404040"/>
          <w:sz w:val="24"/>
          <w:szCs w:val="24"/>
        </w:rPr>
        <w:t>Age and the length of time on the Joining list.  </w:t>
      </w:r>
    </w:p>
    <w:p w:rsidRPr="005768D8" w:rsidR="005768D8" w:rsidP="005768D8" w:rsidRDefault="005768D8" w14:paraId="5EB6FF2F" w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Nunito Sans" w:hAnsi="Nunito Sans" w:eastAsia="Times New Roman" w:cs="Times New Roman"/>
          <w:color w:val="404040"/>
          <w:sz w:val="24"/>
          <w:szCs w:val="24"/>
        </w:rPr>
      </w:pPr>
    </w:p>
    <w:p w:rsidRPr="000245CE" w:rsidR="000245CE" w:rsidP="000245CE" w:rsidRDefault="000245CE" w14:paraId="562F8C41" w14:textId="2FCCF1E1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Requests for places must be made directly via the</w:t>
      </w:r>
      <w:r w:rsidRPr="00142C5C" w:rsidR="000E54AA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</w:t>
      </w:r>
      <w:r w:rsidRPr="00142C5C" w:rsidR="003260A2">
        <w:rPr>
          <w:rFonts w:ascii="Nunito Sans" w:hAnsi="Nunito Sans" w:eastAsia="Times New Roman" w:cs="Times New Roman"/>
          <w:color w:val="404040"/>
          <w:sz w:val="24"/>
          <w:szCs w:val="24"/>
        </w:rPr>
        <w:t>6</w:t>
      </w:r>
      <w:r w:rsidRPr="00142C5C" w:rsidR="003260A2">
        <w:rPr>
          <w:rFonts w:ascii="Nunito Sans" w:hAnsi="Nunito Sans" w:eastAsia="Times New Roman" w:cs="Times New Roman"/>
          <w:color w:val="404040"/>
          <w:sz w:val="24"/>
          <w:szCs w:val="24"/>
          <w:vertAlign w:val="superscript"/>
        </w:rPr>
        <w:t>th</w:t>
      </w:r>
      <w:r w:rsidRPr="00142C5C" w:rsidR="003260A2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Winchester website</w:t>
      </w:r>
      <w:r w:rsidRPr="00142C5C" w:rsidR="000E54AA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</w:t>
      </w:r>
      <w:hyperlink w:history="1" r:id="rId8">
        <w:r w:rsidRPr="00142C5C" w:rsidR="000E54AA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Joini</w:t>
        </w:r>
        <w:r w:rsidRPr="00142C5C" w:rsidR="000E54AA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ng Form</w:t>
        </w:r>
      </w:hyperlink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. A request does not guarantee a place.</w:t>
      </w:r>
    </w:p>
    <w:p w:rsidR="000245CE" w:rsidP="000245CE" w:rsidRDefault="000245CE" w14:paraId="0AA10A73" w14:textId="14CE5AEC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In accordance with POR, specifically The Scout Association’s </w:t>
      </w:r>
      <w:hyperlink w:history="1" r:id="rId9">
        <w:r w:rsidRPr="003D1401" w:rsidR="003D1401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Equa</w:t>
        </w:r>
        <w:r w:rsidRPr="003D1401" w:rsidR="003D1401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l Opportunities Policy</w:t>
        </w:r>
      </w:hyperlink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, no young person will be denied admission on the basis of gender, class, ethnic origin, mental or physical </w:t>
      </w:r>
      <w:r w:rsidRPr="00142C5C" w:rsidR="000E54AA">
        <w:rPr>
          <w:rFonts w:ascii="Nunito Sans" w:hAnsi="Nunito Sans" w:eastAsia="Times New Roman" w:cs="Times New Roman"/>
          <w:color w:val="404040"/>
          <w:sz w:val="24"/>
          <w:szCs w:val="24"/>
        </w:rPr>
        <w:t>ability,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political or religious belief.</w:t>
      </w:r>
    </w:p>
    <w:p w:rsidR="006770DB" w:rsidRDefault="006770DB" w14:paraId="4B82C9CE" w14:textId="7384B4E8">
      <w:pPr>
        <w:rPr>
          <w:rFonts w:ascii="Nunito Sans" w:hAnsi="Nunito Sans" w:eastAsia="Times New Roman" w:cs="Times New Roman"/>
          <w:color w:val="404040"/>
          <w:sz w:val="24"/>
          <w:szCs w:val="24"/>
        </w:rPr>
      </w:pPr>
      <w:r>
        <w:rPr>
          <w:rFonts w:ascii="Nunito Sans" w:hAnsi="Nunito Sans" w:eastAsia="Times New Roman" w:cs="Times New Roman"/>
          <w:color w:val="404040"/>
          <w:sz w:val="24"/>
          <w:szCs w:val="24"/>
        </w:rPr>
        <w:br w:type="page"/>
      </w:r>
    </w:p>
    <w:p w:rsidRPr="000245CE" w:rsidR="000245CE" w:rsidP="56681F75" w:rsidRDefault="000245CE" w14:paraId="40412DC0" w14:textId="257A5BB2">
      <w:pPr>
        <w:shd w:val="clear" w:color="auto" w:fill="FFFFFF" w:themeFill="background1"/>
        <w:spacing w:before="100" w:beforeAutospacing="on" w:after="240" w:afterAutospacing="on" w:line="240" w:lineRule="auto"/>
        <w:outlineLvl w:val="3"/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b w:val="1"/>
          <w:bCs w:val="1"/>
          <w:color w:val="404040" w:themeColor="text1" w:themeTint="BF" w:themeShade="FF"/>
          <w:sz w:val="24"/>
          <w:szCs w:val="24"/>
        </w:rPr>
        <w:t>Starting Ages</w:t>
      </w:r>
    </w:p>
    <w:p w:rsidRPr="000245CE" w:rsidR="000245CE" w:rsidP="56681F75" w:rsidRDefault="000245CE" w14:paraId="182F48B4" w14:textId="59164D6A">
      <w:pPr>
        <w:pStyle w:val="Normal"/>
        <w:shd w:val="clear" w:color="auto" w:fill="FFFFFF" w:themeFill="background1"/>
        <w:spacing w:before="100" w:beforeAutospacing="on" w:after="240" w:afterAutospacing="on" w:line="240" w:lineRule="auto"/>
        <w:outlineLvl w:val="3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Places within the Sections are allocated based on age, with young people joining a peer group cohort of four new members each term.</w:t>
      </w:r>
    </w:p>
    <w:p w:rsidR="56681F75" w:rsidP="56681F75" w:rsidRDefault="56681F75" w14:paraId="72A37EBA" w14:textId="29C88AFD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</w:pPr>
    </w:p>
    <w:p w:rsidR="006F778A" w:rsidP="56681F75" w:rsidRDefault="006F778A" w14:paraId="510E9BAF" w14:textId="7076E0CA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S</w:t>
      </w: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quirrels</w:t>
      </w:r>
      <w:r>
        <w:tab/>
      </w:r>
      <w:r>
        <w:tab/>
      </w: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4 to 6 years</w:t>
      </w:r>
    </w:p>
    <w:p w:rsidR="000245CE" w:rsidP="56681F75" w:rsidRDefault="000245CE" w14:paraId="33EDD15A" w14:textId="55A04E74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Beavers:</w:t>
      </w:r>
      <w:r>
        <w:tab/>
      </w:r>
      <w:r>
        <w:tab/>
      </w: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6 to 8 years </w:t>
      </w:r>
    </w:p>
    <w:p w:rsidR="000245CE" w:rsidP="031DB2BF" w:rsidRDefault="000245CE" w14:paraId="6904E067" w14:textId="2A599AE8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0" w:right="0"/>
        <w:jc w:val="left"/>
        <w:rPr>
          <w:rFonts w:ascii="Nunito Sans" w:hAnsi="Nunito Sans" w:eastAsia="Times New Roman" w:cs="Times New Roman"/>
          <w:color w:val="000000" w:themeColor="text1" w:themeTint="FF" w:themeShade="FF"/>
          <w:sz w:val="24"/>
          <w:szCs w:val="24"/>
        </w:rPr>
      </w:pPr>
      <w:r w:rsidRPr="031DB2BF" w:rsidR="031DB2BF">
        <w:rPr>
          <w:rFonts w:ascii="Nunito Sans" w:hAnsi="Nunito Sans" w:eastAsia="Times New Roman" w:cs="Times New Roman"/>
          <w:color w:val="000000" w:themeColor="text1" w:themeTint="FF" w:themeShade="FF"/>
          <w:sz w:val="24"/>
          <w:szCs w:val="24"/>
        </w:rPr>
        <w:t>Cubs:</w:t>
      </w:r>
      <w:r>
        <w:tab/>
      </w:r>
      <w:r>
        <w:tab/>
      </w:r>
      <w:r>
        <w:tab/>
      </w:r>
      <w:r w:rsidRPr="031DB2BF" w:rsidR="031DB2BF">
        <w:rPr>
          <w:rFonts w:ascii="Nunito Sans" w:hAnsi="Nunito Sans" w:eastAsia="Times New Roman" w:cs="Times New Roman"/>
          <w:color w:val="000000" w:themeColor="text1" w:themeTint="FF" w:themeShade="FF"/>
          <w:sz w:val="24"/>
          <w:szCs w:val="24"/>
        </w:rPr>
        <w:t xml:space="preserve">8 to 10.5 years </w:t>
      </w:r>
      <w:r>
        <w:br/>
      </w:r>
      <w:r w:rsidRPr="031DB2BF" w:rsidR="031DB2BF">
        <w:rPr>
          <w:rFonts w:ascii="Nunito Sans" w:hAnsi="Nunito Sans" w:eastAsia="Times New Roman" w:cs="Times New Roman"/>
          <w:color w:val="000000" w:themeColor="text1" w:themeTint="FF" w:themeShade="FF"/>
          <w:sz w:val="24"/>
          <w:szCs w:val="24"/>
        </w:rPr>
        <w:t>Scouts:</w:t>
      </w:r>
      <w:r>
        <w:tab/>
      </w:r>
      <w:r>
        <w:tab/>
      </w:r>
      <w:r w:rsidRPr="031DB2BF" w:rsidR="031DB2BF">
        <w:rPr>
          <w:rFonts w:ascii="Nunito Sans" w:hAnsi="Nunito Sans" w:eastAsia="Times New Roman" w:cs="Times New Roman"/>
          <w:color w:val="000000" w:themeColor="text1" w:themeTint="FF" w:themeShade="FF"/>
          <w:sz w:val="24"/>
          <w:szCs w:val="24"/>
        </w:rPr>
        <w:t>10.5 to 14 years</w:t>
      </w:r>
    </w:p>
    <w:p w:rsidRPr="000245CE" w:rsidR="006F778A" w:rsidP="006F778A" w:rsidRDefault="006F778A" w14:paraId="73635548" w14:textId="77777777">
      <w:pPr>
        <w:shd w:val="clear" w:color="auto" w:fill="FFFFFF"/>
        <w:spacing w:after="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</w:p>
    <w:p w:rsidRPr="000245CE" w:rsidR="000245CE" w:rsidP="006F778A" w:rsidRDefault="000245CE" w14:paraId="7B21C667" w14:textId="77777777">
      <w:pPr>
        <w:shd w:val="clear" w:color="auto" w:fill="FFFFFF"/>
        <w:spacing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The starting age allows each young person to have a realistic chance of achieving the relevant award badges for the section they are joining.</w:t>
      </w:r>
    </w:p>
    <w:p w:rsidRPr="000245CE" w:rsidR="000245CE" w:rsidP="000245CE" w:rsidRDefault="000245CE" w14:paraId="59C54857" w14:textId="777777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  <w:t>Conditions of Membership</w:t>
      </w:r>
    </w:p>
    <w:p w:rsidRPr="000245CE" w:rsidR="000245CE" w:rsidP="000245CE" w:rsidRDefault="000245CE" w14:paraId="0075133E" w14:textId="77777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>Subscriptions</w:t>
      </w:r>
    </w:p>
    <w:p w:rsidRPr="000245CE" w:rsidR="000245CE" w:rsidP="000245CE" w:rsidRDefault="000245CE" w14:paraId="266FD8A3" w14:textId="79AA4706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Membership is subject to payment of the termly subscription fee</w:t>
      </w:r>
      <w:r w:rsidR="00C22FD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(</w:t>
      </w:r>
      <w:hyperlink w:history="1" w:anchor="3.2.2" r:id="rId10">
        <w:r w:rsidR="00B146DE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PO</w:t>
        </w:r>
        <w:r w:rsidR="00B146DE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R 3.2</w:t>
        </w:r>
      </w:hyperlink>
      <w:r w:rsidR="00C22FDE">
        <w:rPr>
          <w:rFonts w:ascii="Nunito Sans" w:hAnsi="Nunito Sans" w:eastAsia="Times New Roman" w:cs="Times New Roman"/>
          <w:color w:val="404040"/>
          <w:sz w:val="24"/>
          <w:szCs w:val="24"/>
        </w:rPr>
        <w:t>)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preferably by Direct Debit through </w:t>
      </w:r>
      <w:r w:rsidR="00AF7358">
        <w:rPr>
          <w:rFonts w:ascii="Nunito Sans" w:hAnsi="Nunito Sans" w:eastAsia="Times New Roman" w:cs="Times New Roman"/>
          <w:color w:val="404040"/>
          <w:sz w:val="24"/>
          <w:szCs w:val="24"/>
        </w:rPr>
        <w:t>Online Scout Manager (</w:t>
      </w:r>
      <w:hyperlink w:history="1" r:id="rId11">
        <w:r w:rsidRPr="00AF7358" w:rsidR="00AF7358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O</w:t>
        </w:r>
        <w:r w:rsidRPr="00AF7358" w:rsidR="00AF7358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SM</w:t>
        </w:r>
      </w:hyperlink>
      <w:r w:rsidR="00AF7358">
        <w:rPr>
          <w:rFonts w:ascii="Nunito Sans" w:hAnsi="Nunito Sans" w:eastAsia="Times New Roman" w:cs="Times New Roman"/>
          <w:color w:val="404040"/>
          <w:sz w:val="24"/>
          <w:szCs w:val="24"/>
        </w:rPr>
        <w:t>).</w:t>
      </w:r>
    </w:p>
    <w:p w:rsidRPr="000245CE" w:rsidR="000245CE" w:rsidP="000245CE" w:rsidRDefault="000245CE" w14:paraId="2BD6B803" w14:textId="77777777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Payment shall commence at the start of the half-term in which the investiture of the member takes place. If a member joins at the half term, a pro-rata subscription shall apply.</w:t>
      </w:r>
    </w:p>
    <w:p w:rsidRPr="000245CE" w:rsidR="000245CE" w:rsidP="56681F75" w:rsidRDefault="004C3E2A" w14:paraId="005EF212" w14:textId="53FA79CA">
      <w:pPr>
        <w:shd w:val="clear" w:color="auto" w:fill="FFFFFF" w:themeFill="background1"/>
        <w:spacing w:before="100" w:beforeAutospacing="on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In cases of financial hardship individuals may be eligible for the district </w:t>
      </w:r>
      <w:hyperlink r:id="R105ecdf1b5644a70">
        <w:r w:rsidRPr="56681F75" w:rsidR="56681F75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RBR Fund</w:t>
        </w:r>
      </w:hyperlink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, applications for assistance should be made in confidence to the Treasurer. </w:t>
      </w:r>
    </w:p>
    <w:p w:rsidRPr="000245CE" w:rsidR="000245CE" w:rsidP="000245CE" w:rsidRDefault="000245CE" w14:paraId="55795D80" w14:textId="77777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>Personal Details</w:t>
      </w:r>
    </w:p>
    <w:p w:rsidRPr="000245CE" w:rsidR="000245CE" w:rsidP="000245CE" w:rsidRDefault="000245CE" w14:paraId="2C04E3D9" w14:textId="0426A7EC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Membership is subject to </w:t>
      </w:r>
      <w:r w:rsidR="00A13D9A">
        <w:rPr>
          <w:rFonts w:ascii="Nunito Sans" w:hAnsi="Nunito Sans" w:eastAsia="Times New Roman" w:cs="Times New Roman"/>
          <w:color w:val="404040"/>
          <w:sz w:val="24"/>
          <w:szCs w:val="24"/>
        </w:rPr>
        <w:t>maintenance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of </w:t>
      </w:r>
      <w:r w:rsidR="00A13D9A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up-to-date personal details and emergency contacts </w:t>
      </w:r>
      <w:r w:rsidR="00EB228B">
        <w:rPr>
          <w:rFonts w:ascii="Nunito Sans" w:hAnsi="Nunito Sans" w:eastAsia="Times New Roman" w:cs="Times New Roman"/>
          <w:color w:val="404040"/>
          <w:sz w:val="24"/>
          <w:szCs w:val="24"/>
        </w:rPr>
        <w:t>within the Online Scout Manager (</w:t>
      </w:r>
      <w:hyperlink w:history="1" r:id="rId13">
        <w:r w:rsidRPr="00EB228B" w:rsidR="00EB228B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O</w:t>
        </w:r>
        <w:r w:rsidRPr="00EB228B" w:rsidR="00EB228B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SM</w:t>
        </w:r>
      </w:hyperlink>
      <w:r w:rsidR="00EB228B">
        <w:rPr>
          <w:rFonts w:ascii="Nunito Sans" w:hAnsi="Nunito Sans" w:eastAsia="Times New Roman" w:cs="Times New Roman"/>
          <w:color w:val="404040"/>
          <w:sz w:val="24"/>
          <w:szCs w:val="24"/>
        </w:rPr>
        <w:t>) portal.</w:t>
      </w:r>
    </w:p>
    <w:p w:rsidRPr="000245CE" w:rsidR="000245CE" w:rsidP="000245CE" w:rsidRDefault="000245CE" w14:paraId="52A5D6B8" w14:textId="77777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>Uniform</w:t>
      </w:r>
    </w:p>
    <w:p w:rsidRPr="000245CE" w:rsidR="000245CE" w:rsidP="000245CE" w:rsidRDefault="00EB228B" w14:paraId="3F2B3759" w14:textId="4A08EC70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>
        <w:rPr>
          <w:rFonts w:ascii="Nunito Sans" w:hAnsi="Nunito Sans" w:eastAsia="Times New Roman" w:cs="Times New Roman"/>
          <w:color w:val="404040"/>
          <w:sz w:val="24"/>
          <w:szCs w:val="24"/>
        </w:rPr>
        <w:t>Full m</w:t>
      </w:r>
      <w:r w:rsidRPr="000245CE" w:rsid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embership requires </w:t>
      </w:r>
      <w:r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the </w:t>
      </w:r>
      <w:r w:rsidRPr="000245CE" w:rsidR="000245CE">
        <w:rPr>
          <w:rFonts w:ascii="Nunito Sans" w:hAnsi="Nunito Sans" w:eastAsia="Times New Roman" w:cs="Times New Roman"/>
          <w:color w:val="404040"/>
          <w:sz w:val="24"/>
          <w:szCs w:val="24"/>
        </w:rPr>
        <w:t>purchase and wearing of a uniform</w:t>
      </w:r>
      <w:r w:rsidR="00EE4D87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(</w:t>
      </w:r>
      <w:hyperlink w:history="1" r:id="rId14">
        <w:r w:rsidR="00B146DE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POR 10</w:t>
        </w:r>
      </w:hyperlink>
      <w:r w:rsidR="00EE4D87">
        <w:rPr>
          <w:rFonts w:ascii="Nunito Sans" w:hAnsi="Nunito Sans" w:eastAsia="Times New Roman" w:cs="Times New Roman"/>
          <w:color w:val="404040"/>
          <w:sz w:val="24"/>
          <w:szCs w:val="24"/>
        </w:rPr>
        <w:t>)</w:t>
      </w:r>
      <w:r w:rsidRPr="000245CE" w:rsidR="000245CE">
        <w:rPr>
          <w:rFonts w:ascii="Nunito Sans" w:hAnsi="Nunito Sans" w:eastAsia="Times New Roman" w:cs="Times New Roman"/>
          <w:color w:val="404040"/>
          <w:sz w:val="24"/>
          <w:szCs w:val="24"/>
        </w:rPr>
        <w:t>.</w:t>
      </w:r>
    </w:p>
    <w:p w:rsidR="00142C5C" w:rsidP="000245CE" w:rsidRDefault="000E2284" w14:paraId="573378F7" w14:textId="5C866F8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 xml:space="preserve">The </w:t>
      </w:r>
      <w:r w:rsidR="00EE4D87"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>Promise</w:t>
      </w:r>
    </w:p>
    <w:p w:rsidRPr="00142C5C" w:rsidR="000E2284" w:rsidP="000245CE" w:rsidRDefault="000E2284" w14:paraId="2C71E3F7" w14:textId="74592AE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 w:rsidRPr="000E2284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Members </w:t>
      </w:r>
      <w:r>
        <w:rPr>
          <w:rFonts w:ascii="Nunito Sans" w:hAnsi="Nunito Sans" w:eastAsia="Times New Roman" w:cs="Times New Roman"/>
          <w:color w:val="404040"/>
          <w:sz w:val="24"/>
          <w:szCs w:val="24"/>
        </w:rPr>
        <w:t>are required to make The Promise appropriate to their Section</w:t>
      </w:r>
      <w:r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 xml:space="preserve"> </w:t>
      </w:r>
      <w:r w:rsidRPr="000E2284">
        <w:rPr>
          <w:rFonts w:ascii="Nunito Sans" w:hAnsi="Nunito Sans" w:eastAsia="Times New Roman" w:cs="Times New Roman"/>
          <w:color w:val="404040"/>
          <w:sz w:val="24"/>
          <w:szCs w:val="24"/>
        </w:rPr>
        <w:t>(</w:t>
      </w:r>
      <w:hyperlink w:history="1" w:anchor="1.4" r:id="rId15">
        <w:r w:rsidR="00B146DE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POR 1.4</w:t>
        </w:r>
      </w:hyperlink>
      <w:r w:rsidRPr="000E2284">
        <w:rPr>
          <w:rFonts w:ascii="Nunito Sans" w:hAnsi="Nunito Sans" w:eastAsia="Times New Roman" w:cs="Times New Roman"/>
          <w:color w:val="404040"/>
          <w:sz w:val="24"/>
          <w:szCs w:val="24"/>
        </w:rPr>
        <w:t>)</w:t>
      </w:r>
      <w:r w:rsidR="008F751E">
        <w:rPr>
          <w:rFonts w:ascii="Nunito Sans" w:hAnsi="Nunito Sans" w:eastAsia="Times New Roman" w:cs="Times New Roman"/>
          <w:color w:val="404040"/>
          <w:sz w:val="24"/>
          <w:szCs w:val="24"/>
        </w:rPr>
        <w:t>.</w:t>
      </w:r>
    </w:p>
    <w:p w:rsidRPr="00142C5C" w:rsidR="00142C5C" w:rsidP="000245CE" w:rsidRDefault="00142C5C" w14:paraId="650EB12E" w14:textId="77777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</w:p>
    <w:p w:rsidRPr="000245CE" w:rsidR="000245CE" w:rsidP="000245CE" w:rsidRDefault="000245CE" w14:paraId="77F71763" w14:textId="6CB4899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24"/>
          <w:szCs w:val="24"/>
        </w:rPr>
        <w:t>Attendance</w:t>
      </w:r>
    </w:p>
    <w:p w:rsidRPr="000245CE" w:rsidR="000245CE" w:rsidP="000245CE" w:rsidRDefault="000245CE" w14:paraId="5AFBBB6F" w14:textId="3A79DF84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Scouting is not designed to be “dipped in and out of” but rather is a continual programme of </w:t>
      </w:r>
      <w:r w:rsidRPr="00142C5C" w:rsidR="00DB6AC0">
        <w:rPr>
          <w:rFonts w:ascii="Nunito Sans" w:hAnsi="Nunito Sans" w:eastAsia="Times New Roman" w:cs="Times New Roman"/>
          <w:color w:val="404040"/>
          <w:sz w:val="24"/>
          <w:szCs w:val="24"/>
        </w:rPr>
        <w:t>development and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requires a level of commitment. We ask all young people to make a commitment to attend every week unless they have a good reason.</w:t>
      </w:r>
      <w:r w:rsidRPr="00142C5C" w:rsidR="00F45C16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</w:t>
      </w:r>
      <w:r w:rsidRPr="00142C5C" w:rsidR="00DB6AC0">
        <w:rPr>
          <w:rFonts w:ascii="Nunito Sans" w:hAnsi="Nunito Sans" w:eastAsia="Times New Roman" w:cs="Times New Roman"/>
          <w:color w:val="404040"/>
          <w:sz w:val="24"/>
          <w:szCs w:val="24"/>
        </w:rPr>
        <w:t>Therefore,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we ask that parents let us know in advance if their son or daughter cannot attend.</w:t>
      </w:r>
    </w:p>
    <w:p w:rsidRPr="000245CE" w:rsidR="000245CE" w:rsidP="000245CE" w:rsidRDefault="000245CE" w14:paraId="06527DAD" w14:textId="777777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  <w:t>Progression</w:t>
      </w:r>
    </w:p>
    <w:p w:rsidRPr="00BC1B08" w:rsidR="000245CE" w:rsidP="00BC1B08" w:rsidRDefault="000245CE" w14:paraId="53C18581" w14:textId="3F2E28DE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The Group will make reasonable attempts to allow young members to progress freely through sections within the Group</w:t>
      </w:r>
      <w:r w:rsidR="00BC1B08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considering </w:t>
      </w:r>
      <w:r w:rsidRPr="00BC1B08" w:rsidR="00BC1B08">
        <w:rPr>
          <w:rFonts w:ascii="Nunito Sans" w:hAnsi="Nunito Sans" w:eastAsia="Times New Roman" w:cs="Times New Roman"/>
          <w:color w:val="404040"/>
          <w:sz w:val="24"/>
          <w:szCs w:val="24"/>
        </w:rPr>
        <w:t>section size limits and priority of spaces which will be offered in accordance with the Admissions Policy</w:t>
      </w:r>
      <w:r w:rsidR="000132D5">
        <w:rPr>
          <w:rFonts w:ascii="Nunito Sans" w:hAnsi="Nunito Sans" w:eastAsia="Times New Roman" w:cs="Times New Roman"/>
          <w:color w:val="404040"/>
          <w:sz w:val="24"/>
          <w:szCs w:val="24"/>
        </w:rPr>
        <w:t>.</w:t>
      </w:r>
    </w:p>
    <w:p w:rsidRPr="000245CE" w:rsidR="000245CE" w:rsidP="000245CE" w:rsidRDefault="000245CE" w14:paraId="422B7E21" w14:textId="77777777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Where progression within the Group is not possible, the Group does not guarantee a place at an alternative Group.</w:t>
      </w:r>
    </w:p>
    <w:p w:rsidRPr="000245CE" w:rsidR="000245CE" w:rsidP="000245CE" w:rsidRDefault="000245CE" w14:paraId="199290C8" w14:textId="777777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</w:pPr>
      <w:r w:rsidRPr="000245CE">
        <w:rPr>
          <w:rFonts w:ascii="Nunito Sans" w:hAnsi="Nunito Sans" w:eastAsia="Times New Roman" w:cs="Times New Roman"/>
          <w:b/>
          <w:bCs/>
          <w:color w:val="404040"/>
          <w:sz w:val="36"/>
          <w:szCs w:val="36"/>
        </w:rPr>
        <w:t>Termination of Membership</w:t>
      </w:r>
    </w:p>
    <w:p w:rsidRPr="000245CE" w:rsidR="000245CE" w:rsidP="000245CE" w:rsidRDefault="000245CE" w14:paraId="26C90580" w14:textId="77777777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Membership can be cancelled, at the Group Scout Leaders discretion,</w:t>
      </w:r>
    </w:p>
    <w:p w:rsidRPr="000245CE" w:rsidR="000245CE" w:rsidP="56681F75" w:rsidRDefault="000245CE" w14:paraId="08E4C5DD" w14:textId="33039073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If the payment of the subscription fee is not received.</w:t>
      </w:r>
    </w:p>
    <w:p w:rsidRPr="000245CE" w:rsidR="000245CE" w:rsidP="56681F75" w:rsidRDefault="000245CE" w14:paraId="4B8751E7" w14:textId="2F22C4D9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If the young person does not attend for three consecutive weeks without notification or attends less than 50% of the regular weekly sessions run.</w:t>
      </w:r>
    </w:p>
    <w:p w:rsidRPr="000245CE" w:rsidR="000245CE" w:rsidP="56681F75" w:rsidRDefault="000245CE" w14:paraId="215DE19D" w14:textId="7F34C3FC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In accordance with the Behaviour Policy</w:t>
      </w:r>
    </w:p>
    <w:p w:rsidRPr="000245CE" w:rsidR="000245CE" w:rsidP="56681F75" w:rsidRDefault="000245CE" w14:paraId="29A4FD95" w14:textId="40CD6D29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>If the Section or Group closes in accordance with POR</w:t>
      </w:r>
    </w:p>
    <w:p w:rsidRPr="000245CE" w:rsidR="000245CE" w:rsidP="000245CE" w:rsidRDefault="000245CE" w14:paraId="39A103C9" w14:textId="6D8ED686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>All subscription fees are non-refundable</w:t>
      </w:r>
      <w:r w:rsidR="00BC1B08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apart from due to closure of the Section or Group.</w:t>
      </w:r>
    </w:p>
    <w:p w:rsidRPr="000245CE" w:rsidR="000245CE" w:rsidP="000245CE" w:rsidRDefault="000245CE" w14:paraId="711B1ADF" w14:textId="6AA4611B">
      <w:pPr>
        <w:shd w:val="clear" w:color="auto" w:fill="FFFFFF"/>
        <w:spacing w:before="100" w:beforeAutospacing="1" w:after="240" w:line="240" w:lineRule="auto"/>
        <w:rPr>
          <w:rFonts w:ascii="Nunito Sans" w:hAnsi="Nunito Sans" w:eastAsia="Times New Roman" w:cs="Times New Roman"/>
          <w:color w:val="404040"/>
          <w:sz w:val="24"/>
          <w:szCs w:val="24"/>
        </w:rPr>
      </w:pP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Refunds for paid-for activities or events will not include any deposit or any payment already </w:t>
      </w:r>
      <w:r w:rsidR="000132D5">
        <w:rPr>
          <w:rFonts w:ascii="Nunito Sans" w:hAnsi="Nunito Sans" w:eastAsia="Times New Roman" w:cs="Times New Roman"/>
          <w:color w:val="404040"/>
          <w:sz w:val="24"/>
          <w:szCs w:val="24"/>
        </w:rPr>
        <w:t>incurred</w:t>
      </w:r>
      <w:r w:rsidRPr="000245CE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by the Group</w:t>
      </w:r>
      <w:r w:rsidR="000132D5">
        <w:rPr>
          <w:rFonts w:ascii="Nunito Sans" w:hAnsi="Nunito Sans" w:eastAsia="Times New Roman" w:cs="Times New Roman"/>
          <w:color w:val="404040"/>
          <w:sz w:val="24"/>
          <w:szCs w:val="24"/>
        </w:rPr>
        <w:t xml:space="preserve"> which are not retrievable.</w:t>
      </w:r>
    </w:p>
    <w:p w:rsidR="000245CE" w:rsidP="56681F75" w:rsidRDefault="00D90732" w14:paraId="5D58AE70" w14:textId="62437CD5">
      <w:pPr>
        <w:shd w:val="clear" w:color="auto" w:fill="FFFFFF" w:themeFill="background1"/>
        <w:spacing w:before="100" w:beforeAutospacing="on" w:after="240" w:line="240" w:lineRule="auto"/>
        <w:rPr>
          <w:sz w:val="24"/>
          <w:szCs w:val="24"/>
        </w:rPr>
      </w:pPr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Youth Membership of 6th Winchester Scout Group is at the discretion of the Group Scout Leader (as outlined in </w:t>
      </w:r>
      <w:hyperlink w:anchor="3.3.1" r:id="Rd561a5d9871b4011">
        <w:r w:rsidRPr="56681F75" w:rsidR="56681F75">
          <w:rPr>
            <w:rStyle w:val="Hyperlink"/>
            <w:rFonts w:ascii="Nunito Sans" w:hAnsi="Nunito Sans" w:eastAsia="Times New Roman" w:cs="Times New Roman"/>
            <w:sz w:val="24"/>
            <w:szCs w:val="24"/>
          </w:rPr>
          <w:t>POR 3.3.1</w:t>
        </w:r>
      </w:hyperlink>
      <w:r w:rsidRPr="56681F75" w:rsidR="56681F75">
        <w:rPr>
          <w:rFonts w:ascii="Nunito Sans" w:hAnsi="Nunito Sans" w:eastAsia="Times New Roman" w:cs="Times New Roman"/>
          <w:color w:val="404040" w:themeColor="text1" w:themeTint="BF" w:themeShade="FF"/>
          <w:sz w:val="24"/>
          <w:szCs w:val="24"/>
        </w:rPr>
        <w:t xml:space="preserve">). </w:t>
      </w:r>
    </w:p>
    <w:sectPr w:rsidR="000245CE">
      <w:headerReference w:type="default" r:id="rId17"/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B78" w:rsidP="008536E2" w:rsidRDefault="00640B78" w14:paraId="3B6567A1" w14:textId="77777777">
      <w:pPr>
        <w:spacing w:after="0" w:line="240" w:lineRule="auto"/>
      </w:pPr>
      <w:r>
        <w:separator/>
      </w:r>
    </w:p>
  </w:endnote>
  <w:endnote w:type="continuationSeparator" w:id="0">
    <w:p w:rsidR="00640B78" w:rsidP="008536E2" w:rsidRDefault="00640B78" w14:paraId="4AA6B7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F778A" w:rsidRDefault="00EA244D" w14:paraId="79947A0F" w14:textId="501B9D91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27947" wp14:editId="5F2365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51463B5E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707CA4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>
              <w10:wrap anchorx="page" anchory="page"/>
            </v:rect>
          </w:pict>
        </mc:Fallback>
      </mc:AlternateContent>
    </w:r>
    <w:r>
      <w:rPr/>
      <w:t xml:space="preserve">Approved July 2022 Issue </w:t>
    </w:r>
    <w:r w:rsidR="006F778A">
      <w:rPr/>
      <w:t>13.01.2024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B78" w:rsidP="008536E2" w:rsidRDefault="00640B78" w14:paraId="32593EF8" w14:textId="77777777">
      <w:pPr>
        <w:spacing w:after="0" w:line="240" w:lineRule="auto"/>
      </w:pPr>
      <w:r>
        <w:separator/>
      </w:r>
    </w:p>
  </w:footnote>
  <w:footnote w:type="continuationSeparator" w:id="0">
    <w:p w:rsidR="00640B78" w:rsidP="008536E2" w:rsidRDefault="00640B78" w14:paraId="123B8E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36E2" w:rsidP="008536E2" w:rsidRDefault="008536E2" w14:paraId="10E33CA0" w14:textId="226F349A">
    <w:pPr>
      <w:pStyle w:val="Header"/>
      <w:jc w:val="right"/>
    </w:pPr>
    <w:r>
      <w:rPr>
        <w:noProof/>
      </w:rPr>
      <w:drawing>
        <wp:inline distT="0" distB="0" distL="0" distR="0" wp14:anchorId="1EEEA254" wp14:editId="616F9C10">
          <wp:extent cx="952500" cy="71596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63" cy="71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5CE"/>
    <w:multiLevelType w:val="multilevel"/>
    <w:tmpl w:val="249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3D91E71"/>
    <w:multiLevelType w:val="multilevel"/>
    <w:tmpl w:val="FEF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9239E"/>
    <w:multiLevelType w:val="multilevel"/>
    <w:tmpl w:val="47B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D273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C7ABE"/>
    <w:multiLevelType w:val="hybridMultilevel"/>
    <w:tmpl w:val="7E88B2BA"/>
    <w:lvl w:ilvl="0" w:tplc="ADE265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682"/>
    <w:multiLevelType w:val="hybridMultilevel"/>
    <w:tmpl w:val="5F5A8DC2"/>
    <w:lvl w:ilvl="0" w:tplc="658292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2716">
    <w:abstractNumId w:val="1"/>
  </w:num>
  <w:num w:numId="2" w16cid:durableId="2000691439">
    <w:abstractNumId w:val="0"/>
  </w:num>
  <w:num w:numId="3" w16cid:durableId="748385587">
    <w:abstractNumId w:val="2"/>
  </w:num>
  <w:num w:numId="4" w16cid:durableId="2062822283">
    <w:abstractNumId w:val="5"/>
  </w:num>
  <w:num w:numId="5" w16cid:durableId="1120684962">
    <w:abstractNumId w:val="4"/>
  </w:num>
  <w:num w:numId="6" w16cid:durableId="960845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D3"/>
    <w:rsid w:val="000132D5"/>
    <w:rsid w:val="000245CE"/>
    <w:rsid w:val="00031C71"/>
    <w:rsid w:val="00043EF0"/>
    <w:rsid w:val="000671A0"/>
    <w:rsid w:val="00087DC5"/>
    <w:rsid w:val="000E2284"/>
    <w:rsid w:val="000E3EC6"/>
    <w:rsid w:val="000E54AA"/>
    <w:rsid w:val="00140969"/>
    <w:rsid w:val="00142C5C"/>
    <w:rsid w:val="00197BBA"/>
    <w:rsid w:val="0024667C"/>
    <w:rsid w:val="0029198B"/>
    <w:rsid w:val="003260A2"/>
    <w:rsid w:val="00352156"/>
    <w:rsid w:val="00374A15"/>
    <w:rsid w:val="003B2531"/>
    <w:rsid w:val="003D1401"/>
    <w:rsid w:val="00454AA4"/>
    <w:rsid w:val="00462EE6"/>
    <w:rsid w:val="004C3E2A"/>
    <w:rsid w:val="00516032"/>
    <w:rsid w:val="005768D8"/>
    <w:rsid w:val="005A2DEF"/>
    <w:rsid w:val="00632AD3"/>
    <w:rsid w:val="00640B78"/>
    <w:rsid w:val="006770DB"/>
    <w:rsid w:val="006F778A"/>
    <w:rsid w:val="00797956"/>
    <w:rsid w:val="007A2702"/>
    <w:rsid w:val="00833451"/>
    <w:rsid w:val="0083585B"/>
    <w:rsid w:val="008536E2"/>
    <w:rsid w:val="008609D0"/>
    <w:rsid w:val="008C5E96"/>
    <w:rsid w:val="008E0F65"/>
    <w:rsid w:val="008F751E"/>
    <w:rsid w:val="00920334"/>
    <w:rsid w:val="0099632C"/>
    <w:rsid w:val="009D121B"/>
    <w:rsid w:val="00A13D9A"/>
    <w:rsid w:val="00AC2E2D"/>
    <w:rsid w:val="00AF7358"/>
    <w:rsid w:val="00B146DE"/>
    <w:rsid w:val="00B769AB"/>
    <w:rsid w:val="00BA00AE"/>
    <w:rsid w:val="00BC1B08"/>
    <w:rsid w:val="00C01DF9"/>
    <w:rsid w:val="00C13729"/>
    <w:rsid w:val="00C22FDE"/>
    <w:rsid w:val="00C748AA"/>
    <w:rsid w:val="00C7602C"/>
    <w:rsid w:val="00CA2DAF"/>
    <w:rsid w:val="00CB64F7"/>
    <w:rsid w:val="00CD3771"/>
    <w:rsid w:val="00D30476"/>
    <w:rsid w:val="00D90732"/>
    <w:rsid w:val="00DB6AC0"/>
    <w:rsid w:val="00E161F3"/>
    <w:rsid w:val="00E20695"/>
    <w:rsid w:val="00E3073F"/>
    <w:rsid w:val="00E525E5"/>
    <w:rsid w:val="00E709C8"/>
    <w:rsid w:val="00E71343"/>
    <w:rsid w:val="00E811EA"/>
    <w:rsid w:val="00EA244D"/>
    <w:rsid w:val="00EB228B"/>
    <w:rsid w:val="00ED6754"/>
    <w:rsid w:val="00EE4D87"/>
    <w:rsid w:val="00F45C16"/>
    <w:rsid w:val="00F820D5"/>
    <w:rsid w:val="031DB2BF"/>
    <w:rsid w:val="0BF61786"/>
    <w:rsid w:val="566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DF37E"/>
  <w15:chartTrackingRefBased/>
  <w15:docId w15:val="{12C7792D-B497-4885-B7ED-113C68F21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525E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525E5"/>
    <w:rPr>
      <w:b/>
      <w:bCs/>
    </w:rPr>
  </w:style>
  <w:style w:type="character" w:styleId="Emphasis">
    <w:name w:val="Emphasis"/>
    <w:basedOn w:val="DefaultParagraphFont"/>
    <w:uiPriority w:val="20"/>
    <w:qFormat/>
    <w:rsid w:val="00E525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6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6E2"/>
  </w:style>
  <w:style w:type="paragraph" w:styleId="Footer">
    <w:name w:val="footer"/>
    <w:basedOn w:val="Normal"/>
    <w:link w:val="FooterChar"/>
    <w:uiPriority w:val="99"/>
    <w:unhideWhenUsed/>
    <w:rsid w:val="008536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6E2"/>
  </w:style>
  <w:style w:type="character" w:styleId="Hyperlink">
    <w:name w:val="Hyperlink"/>
    <w:basedOn w:val="DefaultParagraphFont"/>
    <w:uiPriority w:val="99"/>
    <w:unhideWhenUsed/>
    <w:rsid w:val="000E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nlinescoutmanager.co.uk/waiting-list/6th-winchester-abbotts-barton-and-hyde-joining-list/3a3eec7e-a7e3-4638-b9dc-49b9647bb03a/apply" TargetMode="External" Id="rId8" /><Relationship Type="http://schemas.openxmlformats.org/officeDocument/2006/relationships/hyperlink" Target="https://www.onlinescoutmanager.co.uk/features/overview.html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onlinescoutmanager.co.uk/features/overview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scouts.org.uk/por/1-our-fundamentals/" TargetMode="External" Id="rId15" /><Relationship Type="http://schemas.openxmlformats.org/officeDocument/2006/relationships/hyperlink" Target="https://www.scouts.org.uk/por/3-membership/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www.scouts.org.uk/por/2-key-policies/" TargetMode="External" Id="rId9" /><Relationship Type="http://schemas.openxmlformats.org/officeDocument/2006/relationships/hyperlink" Target="https://www.scouts.org.uk/por/10-uniform-badges-and-emblems/" TargetMode="External" Id="rId14" /><Relationship Type="http://schemas.openxmlformats.org/officeDocument/2006/relationships/hyperlink" Target="https://www.scouts.org.uk/por/" TargetMode="External" Id="Rafc2e42f30614cca" /><Relationship Type="http://schemas.openxmlformats.org/officeDocument/2006/relationships/hyperlink" Target="https://www.winscouts.org/Pages/TeamPage12" TargetMode="External" Id="R105ecdf1b5644a70" /><Relationship Type="http://schemas.openxmlformats.org/officeDocument/2006/relationships/hyperlink" Target="https://www.scouts.org.uk/por/3-membership/" TargetMode="External" Id="Rd561a5d9871b401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Bowdery</dc:creator>
  <keywords/>
  <dc:description/>
  <lastModifiedBy>Susan Bowdery</lastModifiedBy>
  <revision>5</revision>
  <dcterms:created xsi:type="dcterms:W3CDTF">2023-12-14T11:28:00.0000000Z</dcterms:created>
  <dcterms:modified xsi:type="dcterms:W3CDTF">2024-01-13T12:16:12.0828725Z</dcterms:modified>
</coreProperties>
</file>